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C1E" w:rsidRPr="00920124" w:rsidRDefault="00C21C1E">
      <w:pPr>
        <w:rPr>
          <w:sz w:val="24"/>
        </w:rPr>
      </w:pPr>
    </w:p>
    <w:p w:rsidR="00920124" w:rsidRPr="00920124" w:rsidRDefault="00920124">
      <w:pPr>
        <w:rPr>
          <w:sz w:val="24"/>
        </w:rPr>
      </w:pPr>
    </w:p>
    <w:p w:rsidR="00920124" w:rsidRPr="00A033A3" w:rsidRDefault="00920124" w:rsidP="00920124">
      <w:pPr>
        <w:shd w:val="clear" w:color="auto" w:fill="FFFFFF"/>
        <w:spacing w:before="100" w:beforeAutospacing="1" w:after="107" w:line="252" w:lineRule="atLeast"/>
        <w:ind w:left="0" w:firstLine="0"/>
        <w:outlineLvl w:val="0"/>
        <w:rPr>
          <w:rFonts w:ascii="Segoe UI" w:eastAsia="Times New Roman" w:hAnsi="Segoe UI" w:cs="Segoe UI"/>
          <w:b/>
          <w:bCs/>
          <w:color w:val="312327"/>
          <w:kern w:val="36"/>
          <w:sz w:val="48"/>
          <w:szCs w:val="34"/>
          <w:u w:val="single"/>
          <w:lang w:eastAsia="fr-FR"/>
        </w:rPr>
      </w:pPr>
      <w:r w:rsidRPr="00A033A3">
        <w:rPr>
          <w:rFonts w:ascii="Segoe UI" w:eastAsia="Times New Roman" w:hAnsi="Segoe UI" w:cs="Segoe UI"/>
          <w:b/>
          <w:bCs/>
          <w:color w:val="312327"/>
          <w:kern w:val="36"/>
          <w:sz w:val="48"/>
          <w:szCs w:val="34"/>
          <w:u w:val="single"/>
          <w:lang w:eastAsia="fr-FR"/>
        </w:rPr>
        <w:t>Interview : Regard sur huit décennies de politique foncière</w:t>
      </w:r>
    </w:p>
    <w:p w:rsidR="009D6FC9" w:rsidRPr="00920124" w:rsidRDefault="009D6FC9" w:rsidP="00920124">
      <w:pPr>
        <w:shd w:val="clear" w:color="auto" w:fill="FFFFFF"/>
        <w:spacing w:before="100" w:beforeAutospacing="1" w:after="107" w:line="252" w:lineRule="atLeast"/>
        <w:ind w:left="0" w:firstLine="0"/>
        <w:outlineLvl w:val="0"/>
        <w:rPr>
          <w:rFonts w:ascii="Segoe UI" w:eastAsia="Times New Roman" w:hAnsi="Segoe UI" w:cs="Segoe UI"/>
          <w:b/>
          <w:bCs/>
          <w:color w:val="312327"/>
          <w:kern w:val="36"/>
          <w:sz w:val="40"/>
          <w:szCs w:val="34"/>
          <w:lang w:eastAsia="fr-FR"/>
        </w:rPr>
      </w:pPr>
    </w:p>
    <w:p w:rsidR="00920124" w:rsidRPr="00A033A3" w:rsidRDefault="009D6FC9" w:rsidP="00920124">
      <w:pPr>
        <w:shd w:val="clear" w:color="auto" w:fill="FFFFFF"/>
        <w:spacing w:before="100" w:beforeAutospacing="1" w:after="107" w:line="252" w:lineRule="atLeast"/>
        <w:ind w:left="0" w:firstLine="0"/>
        <w:outlineLvl w:val="0"/>
        <w:rPr>
          <w:rFonts w:ascii="Segoe UI" w:eastAsia="Times New Roman" w:hAnsi="Segoe UI" w:cs="Segoe UI"/>
          <w:b/>
          <w:sz w:val="28"/>
          <w:szCs w:val="15"/>
          <w:lang w:eastAsia="fr-FR"/>
        </w:rPr>
      </w:pPr>
      <w:r w:rsidRPr="00A033A3">
        <w:rPr>
          <w:rFonts w:ascii="Segoe UI" w:eastAsia="Times New Roman" w:hAnsi="Segoe UI" w:cs="Segoe UI"/>
          <w:b/>
          <w:sz w:val="28"/>
          <w:szCs w:val="15"/>
          <w:lang w:eastAsia="fr-FR"/>
        </w:rPr>
        <w:t>Publié le 30 mars 2023 par La France Agricole</w:t>
      </w:r>
    </w:p>
    <w:p w:rsidR="009D6FC9" w:rsidRPr="00920124" w:rsidRDefault="009D6FC9" w:rsidP="00920124">
      <w:pPr>
        <w:shd w:val="clear" w:color="auto" w:fill="FFFFFF"/>
        <w:spacing w:before="100" w:beforeAutospacing="1" w:after="107" w:line="252" w:lineRule="atLeast"/>
        <w:ind w:left="0" w:firstLine="0"/>
        <w:outlineLvl w:val="0"/>
        <w:rPr>
          <w:rFonts w:ascii="Segoe UI" w:eastAsia="Times New Roman" w:hAnsi="Segoe UI" w:cs="Segoe UI"/>
          <w:b/>
          <w:bCs/>
          <w:color w:val="312327"/>
          <w:kern w:val="36"/>
          <w:sz w:val="36"/>
          <w:szCs w:val="34"/>
          <w:lang w:eastAsia="fr-FR"/>
        </w:rPr>
      </w:pPr>
    </w:p>
    <w:p w:rsidR="00920124" w:rsidRPr="00A033A3" w:rsidRDefault="00920124" w:rsidP="009D6FC9">
      <w:pPr>
        <w:shd w:val="clear" w:color="auto" w:fill="FFFFFF"/>
        <w:spacing w:after="215" w:line="269" w:lineRule="atLeast"/>
        <w:ind w:left="0" w:firstLine="0"/>
        <w:jc w:val="both"/>
        <w:rPr>
          <w:rFonts w:eastAsia="Times New Roman" w:cstheme="minorHAnsi"/>
          <w:color w:val="000000"/>
          <w:sz w:val="28"/>
          <w:szCs w:val="20"/>
          <w:lang w:eastAsia="fr-FR"/>
        </w:rPr>
      </w:pPr>
      <w:r w:rsidRPr="00A033A3">
        <w:rPr>
          <w:rFonts w:eastAsia="Times New Roman" w:cstheme="minorHAnsi"/>
          <w:color w:val="000000"/>
          <w:sz w:val="28"/>
          <w:szCs w:val="20"/>
          <w:lang w:eastAsia="fr-FR"/>
        </w:rPr>
        <w:t>D’abord outil de l’exploitation familiale, le foncier est désormais exploité par une entreprise agricole aux multiples missions, explique Jean-Baptiste Millard, délégué général du think-tank Agridées.</w:t>
      </w:r>
    </w:p>
    <w:p w:rsidR="00920124" w:rsidRPr="00920124" w:rsidRDefault="00920124" w:rsidP="00920124">
      <w:pPr>
        <w:shd w:val="clear" w:color="auto" w:fill="FFFFFF"/>
        <w:spacing w:after="215" w:line="269" w:lineRule="atLeast"/>
        <w:ind w:left="0" w:firstLine="0"/>
        <w:rPr>
          <w:rFonts w:ascii="Arial" w:eastAsia="Times New Roman" w:hAnsi="Arial" w:cs="Arial"/>
          <w:color w:val="000000"/>
          <w:sz w:val="28"/>
          <w:szCs w:val="20"/>
          <w:lang w:eastAsia="fr-FR"/>
        </w:rPr>
      </w:pPr>
    </w:p>
    <w:p w:rsidR="00920124" w:rsidRPr="00920124" w:rsidRDefault="00920124" w:rsidP="00920124">
      <w:pPr>
        <w:shd w:val="clear" w:color="auto" w:fill="FFFFFF"/>
        <w:ind w:left="0" w:firstLine="0"/>
        <w:rPr>
          <w:rFonts w:ascii="Arial" w:eastAsia="Times New Roman" w:hAnsi="Arial" w:cs="Arial"/>
          <w:color w:val="000000"/>
          <w:sz w:val="14"/>
          <w:szCs w:val="12"/>
          <w:lang w:eastAsia="fr-FR"/>
        </w:rPr>
      </w:pPr>
    </w:p>
    <w:p w:rsidR="00920124" w:rsidRPr="00920124" w:rsidRDefault="00920124" w:rsidP="00920124">
      <w:pPr>
        <w:shd w:val="clear" w:color="auto" w:fill="FFFFFF"/>
        <w:ind w:left="0" w:firstLine="0"/>
        <w:rPr>
          <w:rFonts w:ascii="Segoe UI" w:eastAsia="Times New Roman" w:hAnsi="Segoe UI" w:cs="Segoe UI"/>
          <w:color w:val="000000"/>
          <w:sz w:val="18"/>
          <w:szCs w:val="17"/>
          <w:lang w:eastAsia="fr-FR"/>
        </w:rPr>
      </w:pPr>
      <w:r w:rsidRPr="00920124">
        <w:rPr>
          <w:rFonts w:ascii="Segoe UI" w:eastAsia="Times New Roman" w:hAnsi="Segoe UI" w:cs="Segoe UI"/>
          <w:noProof/>
          <w:color w:val="000000"/>
          <w:sz w:val="18"/>
          <w:szCs w:val="17"/>
          <w:lang w:eastAsia="fr-FR"/>
        </w:rPr>
        <w:drawing>
          <wp:inline distT="0" distB="0" distL="0" distR="0">
            <wp:extent cx="6571615" cy="3691890"/>
            <wp:effectExtent l="19050" t="0" r="635" b="0"/>
            <wp:docPr id="1" name="Image 1" descr="Jean-Baptiste Millard, délégué général du cercle de réflexion Agridé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an-Baptiste Millard, délégué général du cercle de réflexion Agridées."/>
                    <pic:cNvPicPr>
                      <a:picLocks noChangeAspect="1" noChangeArrowheads="1"/>
                    </pic:cNvPicPr>
                  </pic:nvPicPr>
                  <pic:blipFill>
                    <a:blip r:embed="rId7"/>
                    <a:srcRect/>
                    <a:stretch>
                      <a:fillRect/>
                    </a:stretch>
                  </pic:blipFill>
                  <pic:spPr bwMode="auto">
                    <a:xfrm>
                      <a:off x="0" y="0"/>
                      <a:ext cx="6571615" cy="3691890"/>
                    </a:xfrm>
                    <a:prstGeom prst="rect">
                      <a:avLst/>
                    </a:prstGeom>
                    <a:noFill/>
                    <a:ln w="9525">
                      <a:noFill/>
                      <a:miter lim="800000"/>
                      <a:headEnd/>
                      <a:tailEnd/>
                    </a:ln>
                  </pic:spPr>
                </pic:pic>
              </a:graphicData>
            </a:graphic>
          </wp:inline>
        </w:drawing>
      </w:r>
    </w:p>
    <w:p w:rsidR="00920124" w:rsidRPr="00A033A3" w:rsidRDefault="00920124" w:rsidP="00920124">
      <w:pPr>
        <w:shd w:val="clear" w:color="auto" w:fill="FFFFFF"/>
        <w:ind w:left="0" w:firstLine="0"/>
        <w:rPr>
          <w:rFonts w:ascii="Segoe UI" w:eastAsia="Times New Roman" w:hAnsi="Segoe UI" w:cs="Segoe UI"/>
          <w:color w:val="000000"/>
          <w:sz w:val="20"/>
          <w:lang w:eastAsia="fr-FR"/>
        </w:rPr>
      </w:pPr>
      <w:r w:rsidRPr="00A033A3">
        <w:rPr>
          <w:rFonts w:ascii="Segoe UI" w:eastAsia="Times New Roman" w:hAnsi="Segoe UI" w:cs="Segoe UI"/>
          <w:color w:val="000000"/>
          <w:sz w:val="20"/>
          <w:szCs w:val="17"/>
          <w:lang w:eastAsia="fr-FR"/>
        </w:rPr>
        <w:t>Jean-Baptiste Millard, délégué général du cercle de réflexion Agridées. </w:t>
      </w:r>
      <w:r w:rsidRPr="00A033A3">
        <w:rPr>
          <w:rFonts w:ascii="Segoe UI" w:eastAsia="Times New Roman" w:hAnsi="Segoe UI" w:cs="Segoe UI"/>
          <w:color w:val="000000"/>
          <w:sz w:val="20"/>
          <w:lang w:eastAsia="fr-FR"/>
        </w:rPr>
        <w:t>© Arnaud Chapuis</w:t>
      </w:r>
    </w:p>
    <w:p w:rsidR="00920124" w:rsidRPr="00920124" w:rsidRDefault="00920124" w:rsidP="00920124">
      <w:pPr>
        <w:shd w:val="clear" w:color="auto" w:fill="FFFFFF"/>
        <w:ind w:left="0" w:firstLine="0"/>
        <w:rPr>
          <w:rFonts w:ascii="Segoe UI" w:eastAsia="Times New Roman" w:hAnsi="Segoe UI" w:cs="Segoe UI"/>
          <w:color w:val="000000"/>
          <w:sz w:val="18"/>
          <w:szCs w:val="17"/>
          <w:lang w:eastAsia="fr-FR"/>
        </w:rPr>
      </w:pPr>
    </w:p>
    <w:p w:rsidR="00920124" w:rsidRPr="00A033A3" w:rsidRDefault="00920124" w:rsidP="00920124">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b/>
          <w:bCs/>
          <w:color w:val="312327"/>
          <w:sz w:val="28"/>
          <w:lang w:eastAsia="fr-FR"/>
        </w:rPr>
        <w:t>En 1945, La France Agricole naît presque concomitamment avec l’adoption du statut du fermage. Quel a été l’impact de ce premier texte fondateur de la politique foncière française telle que nous la connaissons aujourd’hui ?</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color w:val="312327"/>
          <w:sz w:val="28"/>
          <w:szCs w:val="19"/>
          <w:lang w:eastAsia="fr-FR"/>
        </w:rPr>
        <w:lastRenderedPageBreak/>
        <w:t>Ce statut constitue la première pierre de la construction de l’exploitation familiale à la française, à savoir une cellule productive de deux UTH (unité travailleur humain, aujourd’hui unité de travail annuel, UTA) qui va permettre au pays de retrouver rapidement son autosuffisance alimentaire.</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color w:val="312327"/>
          <w:sz w:val="28"/>
          <w:szCs w:val="19"/>
          <w:lang w:eastAsia="fr-FR"/>
        </w:rPr>
        <w:t>Le statut du fermage a contribué à cet effort productiviste sans précédent en assurant au preneur la stabilité grâce à une durée minimale du bail de 9 ans et un droit à son renouvellement, en lui permettant de pérenniser son exploitation à travers le droit de cession du bail dans la sphère familiale, et en lui offrant une certaine forme de promotion sociale avec l’accès à la propriété à travers le droit de préemption.</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color w:val="312327"/>
          <w:sz w:val="28"/>
          <w:szCs w:val="19"/>
          <w:lang w:eastAsia="fr-FR"/>
        </w:rPr>
        <w:t>Très vite, la modernisation de l’agriculture française, alors portée par une nouvelle génération d’agriculteurs, entraîne une diminution importante du nombre d’exploitants que l’État et les syndicats agricoles veulent encadrer avec de nouveaux outils.</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b/>
          <w:bCs/>
          <w:color w:val="312327"/>
          <w:sz w:val="28"/>
          <w:lang w:eastAsia="fr-FR"/>
        </w:rPr>
        <w:t>Quels sont ces outils ?</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color w:val="312327"/>
          <w:sz w:val="28"/>
          <w:szCs w:val="19"/>
          <w:lang w:eastAsia="fr-FR"/>
        </w:rPr>
        <w:t>Avec la grande loi d’orientation de 1960 sont institués les Safer (sociétés d’aménagement foncier et d’établissement rural) qui ont pour vocation d'intervenir sur le marché foncier par l’acquisition et la redistribution de terres dans un but d’installation de jeunes agriculteurs, mais aussi au profit d’exploitants souhaitant consolider leur exploitation. Dès 1962, une loi complémentaire à celle de 1960 confie aux Safer un droit de préemption pour peser davantage dans la réalisation de leurs missions, dont celle de lutter contre la spéculation foncière.</w:t>
      </w:r>
    </w:p>
    <w:p w:rsidR="00920124" w:rsidRPr="00A033A3" w:rsidRDefault="00920124" w:rsidP="00A033A3">
      <w:pPr>
        <w:shd w:val="clear" w:color="auto" w:fill="FFFFFF"/>
        <w:spacing w:after="215" w:line="360" w:lineRule="atLeast"/>
        <w:ind w:left="0" w:firstLine="0"/>
        <w:jc w:val="both"/>
        <w:rPr>
          <w:rFonts w:eastAsia="Times New Roman" w:cstheme="minorHAnsi"/>
          <w:b/>
          <w:bCs/>
          <w:color w:val="312327"/>
          <w:sz w:val="28"/>
          <w:lang w:eastAsia="fr-FR"/>
        </w:rPr>
      </w:pPr>
      <w:r w:rsidRPr="00A033A3">
        <w:rPr>
          <w:rFonts w:eastAsia="Times New Roman" w:cstheme="minorHAnsi"/>
          <w:b/>
          <w:bCs/>
          <w:color w:val="312327"/>
          <w:sz w:val="28"/>
          <w:lang w:eastAsia="fr-FR"/>
        </w:rPr>
        <w:t>« Il a souvent été reproché aux Safer de ne pas installer suffisamment d’agriculteurs mais elles ont aussi contribué à ce que les petites exploitations atteignent un seuil de viabilité »</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color w:val="312327"/>
          <w:sz w:val="28"/>
          <w:szCs w:val="19"/>
          <w:lang w:eastAsia="fr-FR"/>
        </w:rPr>
        <w:t>Il ne faut pas s’y tromper. Au départ, la Safer est d’abord là pour accompagner ce mouvement de modernisation des exploitations et de départ massif à la retraite d’agriculteurs – la fameuse « révolution silencieuse ». Il a souvent été reproché aux Safer de ne pas installer suffisamment d’agriculteurs mais elles ont aussi contribué à ce que les petites exploitations atteignent un seuil de viabilité, condition de leur survie.</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color w:val="312327"/>
          <w:sz w:val="28"/>
          <w:szCs w:val="19"/>
          <w:lang w:eastAsia="fr-FR"/>
        </w:rPr>
        <w:t xml:space="preserve">Cette loi créera également une législation sur le cumul et les réunions d’exploitations, l’ancêtre du contrôle des structures, ainsi qu’une nouvelle forme de société civile agricole, le Gaec, dont les principes de participation </w:t>
      </w:r>
      <w:r w:rsidRPr="00A033A3">
        <w:rPr>
          <w:rFonts w:eastAsia="Times New Roman" w:cstheme="minorHAnsi"/>
          <w:color w:val="312327"/>
          <w:sz w:val="28"/>
          <w:szCs w:val="19"/>
          <w:lang w:eastAsia="fr-FR"/>
        </w:rPr>
        <w:lastRenderedPageBreak/>
        <w:t>exclusive aux travaux et d’un homme pour une voix vont permettre de concilier le modèle agricole français avec le phénomène sociétaire.</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32"/>
          <w:szCs w:val="19"/>
          <w:lang w:eastAsia="fr-FR"/>
        </w:rPr>
      </w:pPr>
      <w:r w:rsidRPr="00A033A3">
        <w:rPr>
          <w:rFonts w:eastAsia="Times New Roman" w:cstheme="minorHAnsi"/>
          <w:b/>
          <w:bCs/>
          <w:color w:val="312327"/>
          <w:sz w:val="32"/>
          <w:lang w:eastAsia="fr-FR"/>
        </w:rPr>
        <w:t>Et ensuite comment ces outils ont-ils évolué ?</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color w:val="312327"/>
          <w:sz w:val="28"/>
          <w:szCs w:val="19"/>
          <w:lang w:eastAsia="fr-FR"/>
        </w:rPr>
        <w:t>Dans les années soixante-dix, les organisations professionnelles agricoles ont conscience que l’acquisition du foncier constitue toujours une charge financière excessive pour les exploitants et notamment les jeunes agriculteurs. Ils considèrent qu’il est préférable d’investir dans l’outil de travail, également gourmand en capitaux. C’est la raison pour laquelle deux lois du 31 décembre 1970 créent respectivement le groupement foncier agricole (GFA) et le bail rural à long terme. Ils permettent de réaliser des montages souvent familiaux pour faciliter la stabilité du preneur en place. Ces outils ont fonctionné et fonctionnent toujours, malgré le reproche fait aux GFA d’une difficulté d’en sortir. Aussi, certains appellent aujourd’hui à réformer le GFA en élargissant son objet social pour englober de nouvelles activités, comme la production d’énergie, et en l’ouvrant davantage aux investisseurs, à l’instar des groupements fonciers forestiers investisseurs.</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32"/>
          <w:szCs w:val="19"/>
          <w:lang w:eastAsia="fr-FR"/>
        </w:rPr>
      </w:pPr>
      <w:r w:rsidRPr="00A033A3">
        <w:rPr>
          <w:rFonts w:eastAsia="Times New Roman" w:cstheme="minorHAnsi"/>
          <w:b/>
          <w:bCs/>
          <w:color w:val="312327"/>
          <w:sz w:val="32"/>
          <w:lang w:eastAsia="fr-FR"/>
        </w:rPr>
        <w:t>Le prix des terres en France est plus bas que chez nos voisins européens. Est-ce en raison de ces outils de régulation mis en place ?</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color w:val="312327"/>
          <w:sz w:val="28"/>
          <w:szCs w:val="19"/>
          <w:lang w:eastAsia="fr-FR"/>
        </w:rPr>
        <w:t>Oui pour partie. La spéculation foncière est freinée par l’épée de Damoclès du droit de préemption de la Safer et, dans une moindre mesure, par le contrôle des structures. Le marché du foncier est également un marché essentiellement animé par l’acquisition des terres par les fermiers. Ces derniers bénéficiant de la protection du statut du fermage, ils limitent l’arrivée d’investisseurs qui pourraient tirer les prix vers le haut. Les raisons sont également économiques. La faible création de valeur par les agriculteurs limite la hausse des prix du foncier. Mais toutes les régions ne sont pas à la même enseigne. Les zones d’élevage ou intermédiaires ne connaissent pas les hausses de prix du nord du Bassin parisien ou de certaines régions viticoles très prisées comme la Bourgogne.</w:t>
      </w:r>
    </w:p>
    <w:p w:rsidR="00920124" w:rsidRPr="00A033A3" w:rsidRDefault="00920124" w:rsidP="00A033A3">
      <w:pPr>
        <w:shd w:val="clear" w:color="auto" w:fill="FFFFFF"/>
        <w:spacing w:after="215" w:line="360" w:lineRule="atLeast"/>
        <w:ind w:left="0" w:firstLine="0"/>
        <w:jc w:val="both"/>
        <w:rPr>
          <w:rFonts w:eastAsia="Times New Roman" w:cstheme="minorHAnsi"/>
          <w:b/>
          <w:bCs/>
          <w:color w:val="312327"/>
          <w:sz w:val="32"/>
          <w:lang w:eastAsia="fr-FR"/>
        </w:rPr>
      </w:pPr>
      <w:r w:rsidRPr="00A033A3">
        <w:rPr>
          <w:rFonts w:eastAsia="Times New Roman" w:cstheme="minorHAnsi"/>
          <w:b/>
          <w:bCs/>
          <w:color w:val="312327"/>
          <w:sz w:val="32"/>
          <w:lang w:eastAsia="fr-FR"/>
        </w:rPr>
        <w:t>« C’est à partir des années quatre-vingt avec les réformes successives de la Pac que commence la nouvelle ère de l’entreprise agricole. »</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color w:val="312327"/>
          <w:sz w:val="28"/>
          <w:szCs w:val="19"/>
          <w:lang w:eastAsia="fr-FR"/>
        </w:rPr>
        <w:t xml:space="preserve">Mais un foncier agricole à bon marché n’a pas que des avantages. Cela contribue à un mouvement d’artificialisation plus marqué que chez nos voisins </w:t>
      </w:r>
      <w:r w:rsidRPr="00A033A3">
        <w:rPr>
          <w:rFonts w:eastAsia="Times New Roman" w:cstheme="minorHAnsi"/>
          <w:color w:val="312327"/>
          <w:sz w:val="28"/>
          <w:szCs w:val="19"/>
          <w:lang w:eastAsia="fr-FR"/>
        </w:rPr>
        <w:lastRenderedPageBreak/>
        <w:t>européens, dont on a pris récemment conscience et contre lequel on tente aujourd’hui de lutter.</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color w:val="312327"/>
          <w:sz w:val="28"/>
          <w:szCs w:val="19"/>
          <w:lang w:eastAsia="fr-FR"/>
        </w:rPr>
        <w:t>Il faut savoir qu’à euro constant, le prix des terres a connu une baisse importante de la fin des années soixante-dix à la fin des années quatre-vingt-dix, avant de bénéficier d’une hausse continue mais modérée depuis le début des années 2000. L’évolution de la Pac et ses aides découplées n’y sont pas étrangères.</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color w:val="312327"/>
          <w:sz w:val="28"/>
          <w:szCs w:val="19"/>
          <w:lang w:eastAsia="fr-FR"/>
        </w:rPr>
        <w:t>De même, c’est à partir des années quatre-vingt avec les réformes successives de la Pac que commence la nouvelle ère de l’entreprise agricole.</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32"/>
          <w:szCs w:val="19"/>
          <w:lang w:eastAsia="fr-FR"/>
        </w:rPr>
      </w:pPr>
      <w:r w:rsidRPr="00A033A3">
        <w:rPr>
          <w:rFonts w:eastAsia="Times New Roman" w:cstheme="minorHAnsi"/>
          <w:b/>
          <w:bCs/>
          <w:color w:val="312327"/>
          <w:sz w:val="32"/>
          <w:lang w:eastAsia="fr-FR"/>
        </w:rPr>
        <w:t>Comment les adieux à l’exploitation familiale se sont traduits dans la législation ?</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color w:val="312327"/>
          <w:sz w:val="28"/>
          <w:szCs w:val="19"/>
          <w:lang w:eastAsia="fr-FR"/>
        </w:rPr>
        <w:t>Nous trouvons les prémices d’un basculement de l’exploitation agricole vers l’entreprise agricole dans les années quatre-vingt avec la création de l’exploitation agricole à responsabilité limitée (EARL). L’organisation de la production sous la forme sociétaire, la possibilité de mettre son bail à la disposition d’une société, la transformation de la règlementation des cumuls en contrôle des structures sont autant d’éléments qui illustrent cette bascule. Nous entrons dans une approche de projet d’entreprise agricole avec de nouveaux schémas directeurs départementaux des structures.</w:t>
      </w:r>
    </w:p>
    <w:p w:rsidR="00920124" w:rsidRPr="00A033A3" w:rsidRDefault="00920124" w:rsidP="00A033A3">
      <w:pPr>
        <w:shd w:val="clear" w:color="auto" w:fill="FFFFFF"/>
        <w:spacing w:after="215" w:line="360" w:lineRule="atLeast"/>
        <w:ind w:left="0" w:firstLine="0"/>
        <w:jc w:val="both"/>
        <w:rPr>
          <w:rFonts w:eastAsia="Times New Roman" w:cstheme="minorHAnsi"/>
          <w:b/>
          <w:bCs/>
          <w:color w:val="312327"/>
          <w:sz w:val="32"/>
          <w:lang w:eastAsia="fr-FR"/>
        </w:rPr>
      </w:pPr>
      <w:r w:rsidRPr="00A033A3">
        <w:rPr>
          <w:rFonts w:eastAsia="Times New Roman" w:cstheme="minorHAnsi"/>
          <w:b/>
          <w:bCs/>
          <w:color w:val="312327"/>
          <w:sz w:val="32"/>
          <w:lang w:eastAsia="fr-FR"/>
        </w:rPr>
        <w:t>« Ce vent de libéralisme souffle ensuite sur la France avec la loi d’orientation agricole du 5 janvier 2006. »</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color w:val="312327"/>
          <w:sz w:val="28"/>
          <w:szCs w:val="19"/>
          <w:lang w:eastAsia="fr-FR"/>
        </w:rPr>
        <w:t xml:space="preserve">Les réformes successives de la Pac, qui ont démantelé les outils de maîtrise de la production et ont mis fin aux prix garantis, donnent de plus en plus de latitude aux exploitants pour choisir leur production. C’est aussi cela qui fait basculer les exploitations dans l’ère de l’entrepreneuriat et du contrat, non sans difficultés d’ailleurs comme les lois Egalim en attestent encore aujourd’hui. Les agriculteurs sont en prise directe avec le marché, duquel ils doivent à présent tirer leur revenu (qu’il soit local, national ou international, bio ou sous indication géographique…). Une philosophie dont le point d’orgue est la réforme de la Pac de 2003 avec le découplage des aides directes et la fin programmée des quotas de production (en lait, en betteraves). Ce vent de libéralisme souffle ensuite sur la France avec la loi d’orientation agricole du 5 janvier 2006. Le législateur de 2006 veut « faire évoluer l’exploitation agricole vers l’entreprise agricole ». Pour ce faire, il desserre notamment l’étau du contrôle des structures et crée deux instruments nouveaux : le fonds agricole </w:t>
      </w:r>
      <w:r w:rsidRPr="00A033A3">
        <w:rPr>
          <w:rFonts w:eastAsia="Times New Roman" w:cstheme="minorHAnsi"/>
          <w:color w:val="312327"/>
          <w:sz w:val="28"/>
          <w:szCs w:val="19"/>
          <w:lang w:eastAsia="fr-FR"/>
        </w:rPr>
        <w:lastRenderedPageBreak/>
        <w:t>et le bail cessible hors du cadre familial, respectivement calqués sur le fonds de commerce et le bail commercial.</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32"/>
          <w:szCs w:val="19"/>
          <w:lang w:eastAsia="fr-FR"/>
        </w:rPr>
      </w:pPr>
      <w:r w:rsidRPr="00A033A3">
        <w:rPr>
          <w:rFonts w:eastAsia="Times New Roman" w:cstheme="minorHAnsi"/>
          <w:b/>
          <w:bCs/>
          <w:color w:val="312327"/>
          <w:sz w:val="32"/>
          <w:lang w:eastAsia="fr-FR"/>
        </w:rPr>
        <w:t>Deux outils qui ne trouvent pas son public…</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color w:val="312327"/>
          <w:sz w:val="28"/>
          <w:szCs w:val="19"/>
          <w:lang w:eastAsia="fr-FR"/>
        </w:rPr>
        <w:t>Ils font un flop pendant 15 ans. Mais aujourd’hui le bail cessible monte en puissance car il permet de sécuriser des montages financiers où les prix de reprise des fermes sont importants. Nous avons aussi aujourd’hui une partie des propriétaires qui ont davantage un profil d’investisseur que de potentiel repreneur. Ils recherchent donc une meilleure rentabilité pour leur capital foncier. Et le bail cessible d’au moins 18 ans avec sa majoration de fermage de 50 % permet d’assurer une meilleure rémunération du bailleur.</w:t>
      </w:r>
    </w:p>
    <w:p w:rsidR="00920124" w:rsidRPr="00A033A3" w:rsidRDefault="00920124" w:rsidP="00A033A3">
      <w:pPr>
        <w:shd w:val="clear" w:color="auto" w:fill="FFFFFF"/>
        <w:spacing w:after="215" w:line="360" w:lineRule="atLeast"/>
        <w:ind w:left="0" w:firstLine="0"/>
        <w:jc w:val="both"/>
        <w:rPr>
          <w:rFonts w:eastAsia="Times New Roman" w:cstheme="minorHAnsi"/>
          <w:b/>
          <w:bCs/>
          <w:color w:val="312327"/>
          <w:sz w:val="32"/>
          <w:lang w:eastAsia="fr-FR"/>
        </w:rPr>
      </w:pPr>
      <w:r w:rsidRPr="00A033A3">
        <w:rPr>
          <w:rFonts w:eastAsia="Times New Roman" w:cstheme="minorHAnsi"/>
          <w:b/>
          <w:bCs/>
          <w:color w:val="312327"/>
          <w:sz w:val="32"/>
          <w:lang w:eastAsia="fr-FR"/>
        </w:rPr>
        <w:t>« C’est une incroyable opportunité pour l’entreprise agricole identifiée comme la solution à de nombreux enjeux sociétaux. »</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b/>
          <w:bCs/>
          <w:color w:val="312327"/>
          <w:sz w:val="28"/>
          <w:lang w:eastAsia="fr-FR"/>
        </w:rPr>
        <w:t>L’entreprise agricole est alors une entreprise comme les autres ?</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color w:val="312327"/>
          <w:sz w:val="28"/>
          <w:szCs w:val="19"/>
          <w:lang w:eastAsia="fr-FR"/>
        </w:rPr>
        <w:t>C’est par l’effet du marché que l’exploitation agricole est devenue une entreprise à part entière. Elle l’est d’autant plus aujourd’hui qu’elle est saisie, comme toutes les autres entreprises, par les mêmes enjeux de développement durable et, plus encore, car elle est en prise directe avec le vivant et a une fonction nourricière, ce qui reste sa spécificité. Mais en se banalisant, l’entreprise agricole s’intègre complètement dans les attentes de la société, ce qui oblige les agriculteurs et agricultrices qui sont à leur tête de rendre davantage compte de leurs pratiques en matière environnementale ou de bien-être animal. C’est d’ailleurs une incroyable opportunité pour l’entreprise agricole identifiée comme la solution à de nombreux enjeux sociétaux, environnementaux et climatiques. Mais pour ça, il faut aussi l’aider.</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b/>
          <w:bCs/>
          <w:color w:val="312327"/>
          <w:sz w:val="28"/>
          <w:lang w:eastAsia="fr-FR"/>
        </w:rPr>
        <w:t>Comment ce verdissement se traduit-il dans les textes ?</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color w:val="312327"/>
          <w:sz w:val="28"/>
          <w:szCs w:val="19"/>
          <w:lang w:eastAsia="fr-FR"/>
        </w:rPr>
        <w:t>Cette montée en puissance des considérations environnementales en agriculture date des années quatre-vingt-dix. Ce mouvement est depuis lors continu avec la prise en compte de l’environnement dans le statut du fermage mais aussi dans les outils de régulation du foncier, notamment avec de nouvelles missions d’ordre environnemental confiées aux Safer.</w:t>
      </w:r>
    </w:p>
    <w:p w:rsidR="00920124" w:rsidRPr="00A033A3" w:rsidRDefault="00920124" w:rsidP="00A033A3">
      <w:pPr>
        <w:shd w:val="clear" w:color="auto" w:fill="FFFFFF"/>
        <w:spacing w:after="215" w:line="360" w:lineRule="atLeast"/>
        <w:ind w:left="0" w:firstLine="0"/>
        <w:jc w:val="both"/>
        <w:rPr>
          <w:rFonts w:eastAsia="Times New Roman" w:cstheme="minorHAnsi"/>
          <w:b/>
          <w:bCs/>
          <w:color w:val="312327"/>
          <w:sz w:val="32"/>
          <w:lang w:eastAsia="fr-FR"/>
        </w:rPr>
      </w:pPr>
      <w:r w:rsidRPr="00A033A3">
        <w:rPr>
          <w:rFonts w:eastAsia="Times New Roman" w:cstheme="minorHAnsi"/>
          <w:b/>
          <w:bCs/>
          <w:color w:val="312327"/>
          <w:sz w:val="32"/>
          <w:lang w:eastAsia="fr-FR"/>
        </w:rPr>
        <w:t>« Le droit de l’environnement s’occupe de plus en plus d’agriculture. »</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color w:val="312327"/>
          <w:sz w:val="28"/>
          <w:szCs w:val="19"/>
          <w:lang w:eastAsia="fr-FR"/>
        </w:rPr>
        <w:t xml:space="preserve">C’est la loi du 13 octobre 2014 qui entérine cette nouvelle trajectoire. En consacrant l’agroécologie comme modèle de production à suivre pour </w:t>
      </w:r>
      <w:r w:rsidRPr="00A033A3">
        <w:rPr>
          <w:rFonts w:eastAsia="Times New Roman" w:cstheme="minorHAnsi"/>
          <w:color w:val="312327"/>
          <w:sz w:val="28"/>
          <w:szCs w:val="19"/>
          <w:lang w:eastAsia="fr-FR"/>
        </w:rPr>
        <w:lastRenderedPageBreak/>
        <w:t>l’agriculture française, elle oblige à faire évoluer les pratiques agricoles, à concilier agriculture productive et protection de l’environnement. C’est ainsi qu’apparaît notamment le bail rural à clauses environnementales.</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color w:val="312327"/>
          <w:sz w:val="28"/>
          <w:szCs w:val="19"/>
          <w:lang w:eastAsia="fr-FR"/>
        </w:rPr>
        <w:t>Dans le même temps, le droit de l’environnement s’occupe de plus en plus d’agriculture en exigeant une protection accrue des ressources nécessaires à la production agricole, à commencer par l’eau.</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32"/>
          <w:szCs w:val="19"/>
          <w:lang w:eastAsia="fr-FR"/>
        </w:rPr>
      </w:pPr>
      <w:r w:rsidRPr="00A033A3">
        <w:rPr>
          <w:rFonts w:eastAsia="Times New Roman" w:cstheme="minorHAnsi"/>
          <w:b/>
          <w:bCs/>
          <w:color w:val="312327"/>
          <w:sz w:val="32"/>
          <w:lang w:eastAsia="fr-FR"/>
        </w:rPr>
        <w:t>Quelles évolutions des outils de régulation du foncier peuvent-elles être imaginées ?</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color w:val="312327"/>
          <w:sz w:val="28"/>
          <w:szCs w:val="19"/>
          <w:lang w:eastAsia="fr-FR"/>
        </w:rPr>
        <w:t>La régulation moderne se cherche encore. La loi du 23 décembre 2021, portant mesures d’urgence pour assurer la régulation de l’accès au foncier agricole au travers de structures sociétaires, dite Sempastous du nom du député qui en fut le rapporteur, a créé un nouveau contrôle de cession des parts sociales de sociétés foncières et agricoles. Aujourd’hui, la régulation est donc assurée par trois outils : le contrôle des structures, les Safer et la loi Sempastous. C’est trop ! Pour une meilleure efficacité et une meilleure lisibilité de la norme de la part des acteurs économiques, il faudra refondre l’ensemble de ces outils.</w:t>
      </w:r>
    </w:p>
    <w:p w:rsidR="00920124" w:rsidRPr="00A033A3" w:rsidRDefault="00920124" w:rsidP="00A033A3">
      <w:pPr>
        <w:shd w:val="clear" w:color="auto" w:fill="FFFFFF"/>
        <w:spacing w:after="215" w:line="360" w:lineRule="atLeast"/>
        <w:ind w:left="0" w:firstLine="0"/>
        <w:jc w:val="both"/>
        <w:rPr>
          <w:rFonts w:eastAsia="Times New Roman" w:cstheme="minorHAnsi"/>
          <w:b/>
          <w:bCs/>
          <w:color w:val="312327"/>
          <w:sz w:val="32"/>
          <w:lang w:eastAsia="fr-FR"/>
        </w:rPr>
      </w:pPr>
      <w:r w:rsidRPr="00A033A3">
        <w:rPr>
          <w:rFonts w:eastAsia="Times New Roman" w:cstheme="minorHAnsi"/>
          <w:b/>
          <w:bCs/>
          <w:color w:val="312327"/>
          <w:sz w:val="32"/>
          <w:lang w:eastAsia="fr-FR"/>
        </w:rPr>
        <w:t>« À terme, je pense que la régulation sera confiée à un seul organisme. »</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b/>
          <w:bCs/>
          <w:color w:val="312327"/>
          <w:sz w:val="28"/>
          <w:lang w:eastAsia="fr-FR"/>
        </w:rPr>
        <w:t>Faut-il alors simplifier la régulation, selon vous ?</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color w:val="312327"/>
          <w:sz w:val="28"/>
          <w:szCs w:val="19"/>
          <w:lang w:eastAsia="fr-FR"/>
        </w:rPr>
        <w:t>Il y a la nécessité de fusionner le contrôle des structures, les Safer et le contrôle de la loi Sempastous (NDLR : qui sera opérationnel dès le 1er avril 2023). Nous devrions être en capacité demain d’avoir un contrôle global du projet agricole, de l’entreprise, qui dépasse les questions de surfaces. Cela permettrait de se concentrer sur la qualité du projet. Il peut y avoir des projets sur des surfaces importantes totalement pertinents. À terme, je pense que la régulation sera confiée à un seul organisme. Le fait que les Safer instruisent les dossiers de concentration excessive issus de la loi Sempastous constitue un premier indice. Mais un même outil peut-il réguler et intervenir sur le marché ? La question reste ouverte et les positions divergent.</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b/>
          <w:bCs/>
          <w:color w:val="312327"/>
          <w:sz w:val="28"/>
          <w:lang w:eastAsia="fr-FR"/>
        </w:rPr>
        <w:t>Et notre bon vieux statut du fermage dans tout ça, doit-il aussi évoluer ?</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color w:val="312327"/>
          <w:sz w:val="28"/>
          <w:szCs w:val="19"/>
          <w:lang w:eastAsia="fr-FR"/>
        </w:rPr>
        <w:t>Il faut rendre de nouveau le bail rural attractif. Le statut a tellement bien rempli son œuvre de protection de l’exploitation du fermier qu’aujourd’hui le propriétaire ne s’y retrouve plus et est devenue la partie faible au contrat. Il y a eu un renversement. Or, il ne faut jamais oublier que ceux qui portent le foncier de la ferme France sont d’abord les propriétaires privés.</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color w:val="312327"/>
          <w:sz w:val="28"/>
          <w:szCs w:val="19"/>
          <w:lang w:eastAsia="fr-FR"/>
        </w:rPr>
        <w:lastRenderedPageBreak/>
        <w:t>Il faut réenchanter le bail rural et ça passe par un nouvel équilibre des prérogatives de chaque partie, à savoir au moins une meilleure rémunération pour le propriétaire et, pour le preneur, une plus grande facilité de transmission de ses baux et, donc, de son entreprise. Ce point est d’autant plus important que les transmissions au sein du cercle familial vont reculer à la faveur de transmissions au profit de personnes non issues du milieu agricole, qu’il faut réussir à intégrer dans nos schémas d’entreprise. La question de l’ouverture de la cessibilité du bail est un grand enjeu qui, je le regrette, semble absent des réflexions sur la future loi d’orientation agricole promise cette année. Aujourd’hui, le bail rural a besoin que souffle sur lui un vent de liberté contractuelle pour permettre aux parties de mieux s’adapter aux transitions qui sont à l’œuvre.</w:t>
      </w:r>
    </w:p>
    <w:p w:rsidR="00920124" w:rsidRPr="00A033A3" w:rsidRDefault="00920124" w:rsidP="00A033A3">
      <w:pPr>
        <w:shd w:val="clear" w:color="auto" w:fill="FFFFFF"/>
        <w:spacing w:before="54" w:after="215" w:line="360" w:lineRule="atLeast"/>
        <w:ind w:left="0" w:firstLine="0"/>
        <w:jc w:val="both"/>
        <w:rPr>
          <w:rFonts w:eastAsia="Times New Roman" w:cstheme="minorHAnsi"/>
          <w:color w:val="312327"/>
          <w:sz w:val="28"/>
          <w:szCs w:val="19"/>
          <w:lang w:eastAsia="fr-FR"/>
        </w:rPr>
      </w:pPr>
      <w:r w:rsidRPr="00A033A3">
        <w:rPr>
          <w:rFonts w:eastAsia="Times New Roman" w:cstheme="minorHAnsi"/>
          <w:color w:val="312327"/>
          <w:sz w:val="28"/>
          <w:szCs w:val="19"/>
          <w:lang w:eastAsia="fr-FR"/>
        </w:rPr>
        <w:t>Souverainetés alimentaire et énergétique, protection des ressources et de la biodiversité, contribution à l’atténuation du changement climatique : plus que jamais, le foncier agricole est au cœur des grands enjeux contemporains.</w:t>
      </w:r>
    </w:p>
    <w:p w:rsidR="00920124" w:rsidRPr="00A033A3" w:rsidRDefault="00920124" w:rsidP="00A033A3">
      <w:pPr>
        <w:jc w:val="both"/>
        <w:rPr>
          <w:rFonts w:cstheme="minorHAnsi"/>
          <w:sz w:val="24"/>
        </w:rPr>
      </w:pPr>
    </w:p>
    <w:sectPr w:rsidR="00920124" w:rsidRPr="00A033A3" w:rsidSect="008078F2">
      <w:headerReference w:type="even" r:id="rId8"/>
      <w:headerReference w:type="default" r:id="rId9"/>
      <w:footerReference w:type="even" r:id="rId10"/>
      <w:footerReference w:type="default" r:id="rId11"/>
      <w:headerReference w:type="first" r:id="rId12"/>
      <w:footerReference w:type="first" r:id="rId13"/>
      <w:pgSz w:w="11906" w:h="16838"/>
      <w:pgMar w:top="851"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DFA" w:rsidRDefault="00E04DFA" w:rsidP="004470B9">
      <w:r>
        <w:separator/>
      </w:r>
    </w:p>
  </w:endnote>
  <w:endnote w:type="continuationSeparator" w:id="1">
    <w:p w:rsidR="00E04DFA" w:rsidRDefault="00E04DFA" w:rsidP="004470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B9" w:rsidRDefault="004470B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B9" w:rsidRDefault="004470B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B9" w:rsidRDefault="004470B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DFA" w:rsidRDefault="00E04DFA" w:rsidP="004470B9">
      <w:r>
        <w:separator/>
      </w:r>
    </w:p>
  </w:footnote>
  <w:footnote w:type="continuationSeparator" w:id="1">
    <w:p w:rsidR="00E04DFA" w:rsidRDefault="00E04DFA" w:rsidP="00447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B9" w:rsidRDefault="004470B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369282"/>
      <w:docPartObj>
        <w:docPartGallery w:val="Page Numbers (Top of Page)"/>
        <w:docPartUnique/>
      </w:docPartObj>
    </w:sdtPr>
    <w:sdtContent>
      <w:p w:rsidR="004470B9" w:rsidRDefault="003E2761">
        <w:pPr>
          <w:pStyle w:val="En-tte"/>
          <w:jc w:val="right"/>
        </w:pPr>
        <w:fldSimple w:instr=" PAGE   \* MERGEFORMAT ">
          <w:r w:rsidR="00A033A3">
            <w:rPr>
              <w:noProof/>
            </w:rPr>
            <w:t>1</w:t>
          </w:r>
        </w:fldSimple>
      </w:p>
    </w:sdtContent>
  </w:sdt>
  <w:p w:rsidR="004470B9" w:rsidRDefault="004470B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B9" w:rsidRDefault="004470B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2263D"/>
    <w:multiLevelType w:val="multilevel"/>
    <w:tmpl w:val="D8EC7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20124"/>
    <w:rsid w:val="00011390"/>
    <w:rsid w:val="003E2761"/>
    <w:rsid w:val="004470B9"/>
    <w:rsid w:val="007C1495"/>
    <w:rsid w:val="008078F2"/>
    <w:rsid w:val="00920124"/>
    <w:rsid w:val="009D6FC9"/>
    <w:rsid w:val="00A033A3"/>
    <w:rsid w:val="00B07DBC"/>
    <w:rsid w:val="00B93802"/>
    <w:rsid w:val="00BD2CB8"/>
    <w:rsid w:val="00C21C1E"/>
    <w:rsid w:val="00CF5891"/>
    <w:rsid w:val="00E04D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284"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C1E"/>
  </w:style>
  <w:style w:type="paragraph" w:styleId="Titre1">
    <w:name w:val="heading 1"/>
    <w:basedOn w:val="Normal"/>
    <w:link w:val="Titre1Car"/>
    <w:uiPriority w:val="9"/>
    <w:qFormat/>
    <w:rsid w:val="00920124"/>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0124"/>
    <w:rPr>
      <w:rFonts w:ascii="Times New Roman" w:eastAsia="Times New Roman" w:hAnsi="Times New Roman" w:cs="Times New Roman"/>
      <w:b/>
      <w:bCs/>
      <w:kern w:val="36"/>
      <w:sz w:val="48"/>
      <w:szCs w:val="48"/>
      <w:lang w:eastAsia="fr-FR"/>
    </w:rPr>
  </w:style>
  <w:style w:type="paragraph" w:customStyle="1" w:styleId="d-block">
    <w:name w:val="d-block"/>
    <w:basedOn w:val="Normal"/>
    <w:rsid w:val="00920124"/>
    <w:pPr>
      <w:spacing w:before="100" w:beforeAutospacing="1" w:after="100" w:afterAutospacing="1"/>
      <w:ind w:left="0" w:firstLine="0"/>
    </w:pPr>
    <w:rPr>
      <w:rFonts w:ascii="Times New Roman" w:eastAsia="Times New Roman" w:hAnsi="Times New Roman" w:cs="Times New Roman"/>
      <w:sz w:val="24"/>
      <w:szCs w:val="24"/>
      <w:lang w:eastAsia="fr-FR"/>
    </w:rPr>
  </w:style>
  <w:style w:type="character" w:customStyle="1" w:styleId="copyright">
    <w:name w:val="copyright"/>
    <w:basedOn w:val="Policepardfaut"/>
    <w:rsid w:val="00920124"/>
  </w:style>
  <w:style w:type="paragraph" w:styleId="NormalWeb">
    <w:name w:val="Normal (Web)"/>
    <w:basedOn w:val="Normal"/>
    <w:uiPriority w:val="99"/>
    <w:semiHidden/>
    <w:unhideWhenUsed/>
    <w:rsid w:val="00920124"/>
    <w:pPr>
      <w:spacing w:before="100" w:beforeAutospacing="1" w:after="100" w:afterAutospacing="1"/>
      <w:ind w:left="0" w:firstLine="0"/>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20124"/>
    <w:rPr>
      <w:b/>
      <w:bCs/>
    </w:rPr>
  </w:style>
  <w:style w:type="paragraph" w:styleId="Textedebulles">
    <w:name w:val="Balloon Text"/>
    <w:basedOn w:val="Normal"/>
    <w:link w:val="TextedebullesCar"/>
    <w:uiPriority w:val="99"/>
    <w:semiHidden/>
    <w:unhideWhenUsed/>
    <w:rsid w:val="00920124"/>
    <w:rPr>
      <w:rFonts w:ascii="Tahoma" w:hAnsi="Tahoma" w:cs="Tahoma"/>
      <w:sz w:val="16"/>
      <w:szCs w:val="16"/>
    </w:rPr>
  </w:style>
  <w:style w:type="character" w:customStyle="1" w:styleId="TextedebullesCar">
    <w:name w:val="Texte de bulles Car"/>
    <w:basedOn w:val="Policepardfaut"/>
    <w:link w:val="Textedebulles"/>
    <w:uiPriority w:val="99"/>
    <w:semiHidden/>
    <w:rsid w:val="00920124"/>
    <w:rPr>
      <w:rFonts w:ascii="Tahoma" w:hAnsi="Tahoma" w:cs="Tahoma"/>
      <w:sz w:val="16"/>
      <w:szCs w:val="16"/>
    </w:rPr>
  </w:style>
  <w:style w:type="paragraph" w:styleId="En-tte">
    <w:name w:val="header"/>
    <w:basedOn w:val="Normal"/>
    <w:link w:val="En-tteCar"/>
    <w:uiPriority w:val="99"/>
    <w:unhideWhenUsed/>
    <w:rsid w:val="004470B9"/>
    <w:pPr>
      <w:tabs>
        <w:tab w:val="center" w:pos="4536"/>
        <w:tab w:val="right" w:pos="9072"/>
      </w:tabs>
    </w:pPr>
  </w:style>
  <w:style w:type="character" w:customStyle="1" w:styleId="En-tteCar">
    <w:name w:val="En-tête Car"/>
    <w:basedOn w:val="Policepardfaut"/>
    <w:link w:val="En-tte"/>
    <w:uiPriority w:val="99"/>
    <w:rsid w:val="004470B9"/>
  </w:style>
  <w:style w:type="paragraph" w:styleId="Pieddepage">
    <w:name w:val="footer"/>
    <w:basedOn w:val="Normal"/>
    <w:link w:val="PieddepageCar"/>
    <w:uiPriority w:val="99"/>
    <w:semiHidden/>
    <w:unhideWhenUsed/>
    <w:rsid w:val="004470B9"/>
    <w:pPr>
      <w:tabs>
        <w:tab w:val="center" w:pos="4536"/>
        <w:tab w:val="right" w:pos="9072"/>
      </w:tabs>
    </w:pPr>
  </w:style>
  <w:style w:type="character" w:customStyle="1" w:styleId="PieddepageCar">
    <w:name w:val="Pied de page Car"/>
    <w:basedOn w:val="Policepardfaut"/>
    <w:link w:val="Pieddepage"/>
    <w:uiPriority w:val="99"/>
    <w:semiHidden/>
    <w:rsid w:val="004470B9"/>
  </w:style>
</w:styles>
</file>

<file path=word/webSettings.xml><?xml version="1.0" encoding="utf-8"?>
<w:webSettings xmlns:r="http://schemas.openxmlformats.org/officeDocument/2006/relationships" xmlns:w="http://schemas.openxmlformats.org/wordprocessingml/2006/main">
  <w:divs>
    <w:div w:id="1205025435">
      <w:bodyDiv w:val="1"/>
      <w:marLeft w:val="0"/>
      <w:marRight w:val="0"/>
      <w:marTop w:val="0"/>
      <w:marBottom w:val="0"/>
      <w:divBdr>
        <w:top w:val="none" w:sz="0" w:space="0" w:color="auto"/>
        <w:left w:val="none" w:sz="0" w:space="0" w:color="auto"/>
        <w:bottom w:val="none" w:sz="0" w:space="0" w:color="auto"/>
        <w:right w:val="none" w:sz="0" w:space="0" w:color="auto"/>
      </w:divBdr>
      <w:divsChild>
        <w:div w:id="2054111578">
          <w:marLeft w:val="0"/>
          <w:marRight w:val="0"/>
          <w:marTop w:val="0"/>
          <w:marBottom w:val="0"/>
          <w:divBdr>
            <w:top w:val="none" w:sz="0" w:space="0" w:color="auto"/>
            <w:left w:val="none" w:sz="0" w:space="0" w:color="auto"/>
            <w:bottom w:val="none" w:sz="0" w:space="0" w:color="auto"/>
            <w:right w:val="none" w:sz="0" w:space="0" w:color="auto"/>
          </w:divBdr>
          <w:divsChild>
            <w:div w:id="1666205234">
              <w:marLeft w:val="0"/>
              <w:marRight w:val="0"/>
              <w:marTop w:val="0"/>
              <w:marBottom w:val="0"/>
              <w:divBdr>
                <w:top w:val="none" w:sz="0" w:space="0" w:color="auto"/>
                <w:left w:val="none" w:sz="0" w:space="0" w:color="auto"/>
                <w:bottom w:val="none" w:sz="0" w:space="0" w:color="auto"/>
                <w:right w:val="none" w:sz="0" w:space="0" w:color="auto"/>
              </w:divBdr>
              <w:divsChild>
                <w:div w:id="1514611864">
                  <w:marLeft w:val="0"/>
                  <w:marRight w:val="0"/>
                  <w:marTop w:val="0"/>
                  <w:marBottom w:val="0"/>
                  <w:divBdr>
                    <w:top w:val="none" w:sz="0" w:space="0" w:color="auto"/>
                    <w:left w:val="none" w:sz="0" w:space="0" w:color="auto"/>
                    <w:bottom w:val="none" w:sz="0" w:space="0" w:color="auto"/>
                    <w:right w:val="none" w:sz="0" w:space="0" w:color="auto"/>
                  </w:divBdr>
                </w:div>
                <w:div w:id="20755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30715">
          <w:marLeft w:val="0"/>
          <w:marRight w:val="0"/>
          <w:marTop w:val="0"/>
          <w:marBottom w:val="0"/>
          <w:divBdr>
            <w:top w:val="none" w:sz="0" w:space="0" w:color="auto"/>
            <w:left w:val="none" w:sz="0" w:space="0" w:color="auto"/>
            <w:bottom w:val="none" w:sz="0" w:space="0" w:color="auto"/>
            <w:right w:val="none" w:sz="0" w:space="0" w:color="auto"/>
          </w:divBdr>
          <w:divsChild>
            <w:div w:id="209608217">
              <w:marLeft w:val="0"/>
              <w:marRight w:val="376"/>
              <w:marTop w:val="0"/>
              <w:marBottom w:val="0"/>
              <w:divBdr>
                <w:top w:val="none" w:sz="0" w:space="0" w:color="auto"/>
                <w:left w:val="none" w:sz="0" w:space="0" w:color="auto"/>
                <w:bottom w:val="none" w:sz="0" w:space="0" w:color="auto"/>
                <w:right w:val="none" w:sz="0" w:space="0" w:color="auto"/>
              </w:divBdr>
              <w:divsChild>
                <w:div w:id="1346636467">
                  <w:marLeft w:val="0"/>
                  <w:marRight w:val="0"/>
                  <w:marTop w:val="0"/>
                  <w:marBottom w:val="0"/>
                  <w:divBdr>
                    <w:top w:val="none" w:sz="0" w:space="0" w:color="auto"/>
                    <w:left w:val="none" w:sz="0" w:space="0" w:color="auto"/>
                    <w:bottom w:val="none" w:sz="0" w:space="0" w:color="auto"/>
                    <w:right w:val="none" w:sz="0" w:space="0" w:color="auto"/>
                  </w:divBdr>
                  <w:divsChild>
                    <w:div w:id="1091507764">
                      <w:marLeft w:val="0"/>
                      <w:marRight w:val="0"/>
                      <w:marTop w:val="0"/>
                      <w:marBottom w:val="0"/>
                      <w:divBdr>
                        <w:top w:val="none" w:sz="0" w:space="0" w:color="auto"/>
                        <w:left w:val="none" w:sz="0" w:space="0" w:color="auto"/>
                        <w:bottom w:val="none" w:sz="0" w:space="0" w:color="auto"/>
                        <w:right w:val="none" w:sz="0" w:space="0" w:color="auto"/>
                      </w:divBdr>
                    </w:div>
                    <w:div w:id="125810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7959">
          <w:marLeft w:val="0"/>
          <w:marRight w:val="0"/>
          <w:marTop w:val="0"/>
          <w:marBottom w:val="0"/>
          <w:divBdr>
            <w:top w:val="none" w:sz="0" w:space="0" w:color="auto"/>
            <w:left w:val="none" w:sz="0" w:space="0" w:color="auto"/>
            <w:bottom w:val="none" w:sz="0" w:space="0" w:color="auto"/>
            <w:right w:val="none" w:sz="0" w:space="0" w:color="auto"/>
          </w:divBdr>
          <w:divsChild>
            <w:div w:id="85349626">
              <w:marLeft w:val="0"/>
              <w:marRight w:val="0"/>
              <w:marTop w:val="0"/>
              <w:marBottom w:val="0"/>
              <w:divBdr>
                <w:top w:val="none" w:sz="0" w:space="0" w:color="auto"/>
                <w:left w:val="none" w:sz="0" w:space="0" w:color="auto"/>
                <w:bottom w:val="none" w:sz="0" w:space="0" w:color="auto"/>
                <w:right w:val="none" w:sz="0" w:space="0" w:color="auto"/>
              </w:divBdr>
            </w:div>
          </w:divsChild>
        </w:div>
        <w:div w:id="129248518">
          <w:marLeft w:val="0"/>
          <w:marRight w:val="0"/>
          <w:marTop w:val="0"/>
          <w:marBottom w:val="0"/>
          <w:divBdr>
            <w:top w:val="none" w:sz="0" w:space="0" w:color="auto"/>
            <w:left w:val="none" w:sz="0" w:space="0" w:color="auto"/>
            <w:bottom w:val="none" w:sz="0" w:space="0" w:color="auto"/>
            <w:right w:val="none" w:sz="0" w:space="0" w:color="auto"/>
          </w:divBdr>
          <w:divsChild>
            <w:div w:id="1515653981">
              <w:marLeft w:val="0"/>
              <w:marRight w:val="0"/>
              <w:marTop w:val="0"/>
              <w:marBottom w:val="0"/>
              <w:divBdr>
                <w:top w:val="none" w:sz="0" w:space="0" w:color="auto"/>
                <w:left w:val="none" w:sz="0" w:space="0" w:color="auto"/>
                <w:bottom w:val="none" w:sz="0" w:space="0" w:color="auto"/>
                <w:right w:val="none" w:sz="0" w:space="0" w:color="auto"/>
              </w:divBdr>
              <w:divsChild>
                <w:div w:id="1774662925">
                  <w:marLeft w:val="0"/>
                  <w:marRight w:val="0"/>
                  <w:marTop w:val="0"/>
                  <w:marBottom w:val="0"/>
                  <w:divBdr>
                    <w:top w:val="none" w:sz="0" w:space="0" w:color="auto"/>
                    <w:left w:val="none" w:sz="0" w:space="0" w:color="auto"/>
                    <w:bottom w:val="none" w:sz="0" w:space="0" w:color="auto"/>
                    <w:right w:val="none" w:sz="0" w:space="0" w:color="auto"/>
                  </w:divBdr>
                  <w:divsChild>
                    <w:div w:id="651713232">
                      <w:marLeft w:val="0"/>
                      <w:marRight w:val="0"/>
                      <w:marTop w:val="107"/>
                      <w:marBottom w:val="107"/>
                      <w:divBdr>
                        <w:top w:val="none" w:sz="0" w:space="0" w:color="auto"/>
                        <w:left w:val="single" w:sz="8" w:space="11" w:color="DEE2E6"/>
                        <w:bottom w:val="none" w:sz="0" w:space="0" w:color="auto"/>
                        <w:right w:val="none" w:sz="0" w:space="0" w:color="auto"/>
                      </w:divBdr>
                    </w:div>
                    <w:div w:id="1953511195">
                      <w:marLeft w:val="0"/>
                      <w:marRight w:val="0"/>
                      <w:marTop w:val="107"/>
                      <w:marBottom w:val="107"/>
                      <w:divBdr>
                        <w:top w:val="none" w:sz="0" w:space="0" w:color="auto"/>
                        <w:left w:val="single" w:sz="8" w:space="11" w:color="DEE2E6"/>
                        <w:bottom w:val="none" w:sz="0" w:space="0" w:color="auto"/>
                        <w:right w:val="none" w:sz="0" w:space="0" w:color="auto"/>
                      </w:divBdr>
                    </w:div>
                    <w:div w:id="452747032">
                      <w:marLeft w:val="0"/>
                      <w:marRight w:val="0"/>
                      <w:marTop w:val="107"/>
                      <w:marBottom w:val="107"/>
                      <w:divBdr>
                        <w:top w:val="none" w:sz="0" w:space="0" w:color="auto"/>
                        <w:left w:val="single" w:sz="8" w:space="11" w:color="DEE2E6"/>
                        <w:bottom w:val="none" w:sz="0" w:space="0" w:color="auto"/>
                        <w:right w:val="none" w:sz="0" w:space="0" w:color="auto"/>
                      </w:divBdr>
                    </w:div>
                    <w:div w:id="1377312253">
                      <w:marLeft w:val="0"/>
                      <w:marRight w:val="0"/>
                      <w:marTop w:val="107"/>
                      <w:marBottom w:val="107"/>
                      <w:divBdr>
                        <w:top w:val="none" w:sz="0" w:space="0" w:color="auto"/>
                        <w:left w:val="single" w:sz="8" w:space="11" w:color="DEE2E6"/>
                        <w:bottom w:val="none" w:sz="0" w:space="0" w:color="auto"/>
                        <w:right w:val="none" w:sz="0" w:space="0" w:color="auto"/>
                      </w:divBdr>
                    </w:div>
                    <w:div w:id="2108846673">
                      <w:marLeft w:val="0"/>
                      <w:marRight w:val="0"/>
                      <w:marTop w:val="107"/>
                      <w:marBottom w:val="107"/>
                      <w:divBdr>
                        <w:top w:val="none" w:sz="0" w:space="0" w:color="auto"/>
                        <w:left w:val="single" w:sz="8" w:space="11" w:color="DEE2E6"/>
                        <w:bottom w:val="none" w:sz="0" w:space="0" w:color="auto"/>
                        <w:right w:val="none" w:sz="0" w:space="0" w:color="auto"/>
                      </w:divBdr>
                    </w:div>
                    <w:div w:id="811560603">
                      <w:marLeft w:val="0"/>
                      <w:marRight w:val="0"/>
                      <w:marTop w:val="107"/>
                      <w:marBottom w:val="107"/>
                      <w:divBdr>
                        <w:top w:val="none" w:sz="0" w:space="0" w:color="auto"/>
                        <w:left w:val="single" w:sz="8" w:space="11" w:color="DEE2E6"/>
                        <w:bottom w:val="none" w:sz="0" w:space="0" w:color="auto"/>
                        <w:right w:val="none" w:sz="0" w:space="0" w:color="auto"/>
                      </w:divBdr>
                    </w:div>
                    <w:div w:id="1663242941">
                      <w:marLeft w:val="0"/>
                      <w:marRight w:val="0"/>
                      <w:marTop w:val="107"/>
                      <w:marBottom w:val="107"/>
                      <w:divBdr>
                        <w:top w:val="none" w:sz="0" w:space="0" w:color="auto"/>
                        <w:left w:val="none" w:sz="0" w:space="0" w:color="auto"/>
                        <w:bottom w:val="single" w:sz="4" w:space="3" w:color="DEE2E6"/>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2112</Words>
  <Characters>11616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olivebony@gmail.com</dc:creator>
  <cp:lastModifiedBy>olivebony@gmail.com</cp:lastModifiedBy>
  <cp:revision>5</cp:revision>
  <dcterms:created xsi:type="dcterms:W3CDTF">2024-05-22T16:42:00Z</dcterms:created>
  <dcterms:modified xsi:type="dcterms:W3CDTF">2024-06-14T10:04:00Z</dcterms:modified>
</cp:coreProperties>
</file>